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ED" w:rsidRDefault="00887DED" w:rsidP="007B5DE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 2008-</w:t>
      </w:r>
      <w:r w:rsidR="00421AED" w:rsidRPr="00421AED">
        <w:rPr>
          <w:rFonts w:ascii="Arial" w:hAnsi="Arial" w:cs="Arial"/>
          <w:bCs/>
          <w:spacing w:val="-3"/>
          <w:sz w:val="22"/>
          <w:szCs w:val="22"/>
        </w:rPr>
        <w:t>09, 2400 non-government community service organisations received over $1.3 billion in funding across disability, community care, child safety, homelessness, housing, community, sport and recreation, and youth justice services</w:t>
      </w:r>
    </w:p>
    <w:p w:rsidR="007B5DEB" w:rsidRPr="00A527A5" w:rsidRDefault="007B5DEB" w:rsidP="007B5DE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Department of Communities is implementing output funding and reporting for new service agreements with its funded NGOs from 1 July 2010. Existing service agreements will be transitioned to output funding and reporting as they become due for renewal.</w:t>
      </w:r>
    </w:p>
    <w:p w:rsidR="00421AED" w:rsidRPr="00421AED" w:rsidRDefault="00421AED" w:rsidP="007B5DE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21AED">
        <w:rPr>
          <w:rFonts w:ascii="Arial" w:hAnsi="Arial" w:cs="Arial"/>
          <w:bCs/>
          <w:spacing w:val="-3"/>
          <w:sz w:val="22"/>
          <w:szCs w:val="22"/>
        </w:rPr>
        <w:t>Output funding and reporting clarifies what is being purchased, how much is being paid and what will be delivered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This means </w:t>
      </w:r>
      <w:r w:rsidRPr="00421AED">
        <w:rPr>
          <w:rFonts w:ascii="Arial" w:hAnsi="Arial" w:cs="Arial"/>
          <w:bCs/>
          <w:spacing w:val="-3"/>
          <w:sz w:val="22"/>
          <w:szCs w:val="22"/>
        </w:rPr>
        <w:t>the costs of services can be compared and benchmarks set for contract negotiations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421AED">
        <w:rPr>
          <w:rFonts w:ascii="Arial" w:hAnsi="Arial" w:cs="Arial"/>
          <w:bCs/>
          <w:spacing w:val="-3"/>
          <w:sz w:val="22"/>
          <w:szCs w:val="22"/>
        </w:rPr>
        <w:t>provides stronger accountability for public funds and supports targeted investment decisions being made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B5829" w:rsidRDefault="00421AED" w:rsidP="00DB582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21AED">
        <w:rPr>
          <w:rFonts w:ascii="Arial" w:hAnsi="Arial" w:cs="Arial"/>
          <w:bCs/>
          <w:spacing w:val="-3"/>
          <w:sz w:val="22"/>
          <w:szCs w:val="22"/>
        </w:rPr>
        <w:t xml:space="preserve">For </w:t>
      </w:r>
      <w:r w:rsidR="00B345D3">
        <w:rPr>
          <w:rFonts w:ascii="Arial" w:hAnsi="Arial" w:cs="Arial"/>
          <w:bCs/>
          <w:spacing w:val="-3"/>
          <w:sz w:val="22"/>
          <w:szCs w:val="22"/>
        </w:rPr>
        <w:t xml:space="preserve">funded </w:t>
      </w:r>
      <w:r w:rsidRPr="00421AED">
        <w:rPr>
          <w:rFonts w:ascii="Arial" w:hAnsi="Arial" w:cs="Arial"/>
          <w:bCs/>
          <w:spacing w:val="-3"/>
          <w:sz w:val="22"/>
          <w:szCs w:val="22"/>
        </w:rPr>
        <w:t xml:space="preserve">organisations, moving from input based to output based funding and reporting clarifies what and how much is to be delivered, simplifies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reduces </w:t>
      </w:r>
      <w:r w:rsidRPr="00421AED">
        <w:rPr>
          <w:rFonts w:ascii="Arial" w:hAnsi="Arial" w:cs="Arial"/>
          <w:bCs/>
          <w:spacing w:val="-3"/>
          <w:sz w:val="22"/>
          <w:szCs w:val="22"/>
        </w:rPr>
        <w:t>reporting to government and provides opportunities to develop more flexible services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B5829" w:rsidRDefault="00DB5829" w:rsidP="00DB582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B5829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DB5829">
        <w:rPr>
          <w:rFonts w:ascii="Arial" w:hAnsi="Arial" w:cs="Arial"/>
          <w:bCs/>
          <w:spacing w:val="-3"/>
          <w:sz w:val="22"/>
          <w:szCs w:val="22"/>
        </w:rPr>
        <w:t xml:space="preserve"> the Department of Communities approach to implementing output funding and reporting for its funded non-government organisations.</w:t>
      </w:r>
    </w:p>
    <w:p w:rsidR="00DB5829" w:rsidRPr="00DB5829" w:rsidRDefault="00DB5829" w:rsidP="00887DE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B5829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DB5829" w:rsidRPr="00DB5829" w:rsidRDefault="00DB5829" w:rsidP="00887DED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p w:rsidR="007B5DEB" w:rsidRDefault="007B5DEB" w:rsidP="007B5DEB">
      <w:pPr>
        <w:keepLines/>
        <w:spacing w:before="240"/>
        <w:jc w:val="both"/>
      </w:pPr>
    </w:p>
    <w:sectPr w:rsidR="007B5DEB" w:rsidSect="0092603F">
      <w:headerReference w:type="default" r:id="rId7"/>
      <w:footerReference w:type="default" r:id="rId8"/>
      <w:headerReference w:type="first" r:id="rId9"/>
      <w:pgSz w:w="11906" w:h="16838" w:code="9"/>
      <w:pgMar w:top="1985" w:right="1418" w:bottom="119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0D" w:rsidRDefault="006B220D">
      <w:r>
        <w:separator/>
      </w:r>
    </w:p>
  </w:endnote>
  <w:endnote w:type="continuationSeparator" w:id="0">
    <w:p w:rsidR="006B220D" w:rsidRDefault="006B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D3" w:rsidRPr="001141E1" w:rsidRDefault="00B345D3" w:rsidP="007B5DEB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0D" w:rsidRDefault="006B220D">
      <w:r>
        <w:separator/>
      </w:r>
    </w:p>
  </w:footnote>
  <w:footnote w:type="continuationSeparator" w:id="0">
    <w:p w:rsidR="006B220D" w:rsidRDefault="006B2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D3" w:rsidRPr="00F10DF9" w:rsidRDefault="00B345D3" w:rsidP="007B5DEB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3F" w:rsidRPr="000400F9" w:rsidRDefault="00DF5051" w:rsidP="0092603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-128905</wp:posOffset>
          </wp:positionH>
          <wp:positionV relativeFrom="paragraph">
            <wp:posOffset>-281940</wp:posOffset>
          </wp:positionV>
          <wp:extent cx="1476375" cy="476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03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92603F">
      <w:rPr>
        <w:rFonts w:ascii="Arial" w:hAnsi="Arial" w:cs="Arial"/>
        <w:b/>
        <w:sz w:val="22"/>
        <w:szCs w:val="22"/>
        <w:u w:val="single"/>
      </w:rPr>
      <w:t>September 2010</w:t>
    </w:r>
  </w:p>
  <w:p w:rsidR="0092603F" w:rsidRDefault="0092603F" w:rsidP="0092603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Implementation of Output Funding and Reporting in the Department of Communities</w:t>
    </w:r>
  </w:p>
  <w:p w:rsidR="0092603F" w:rsidRDefault="0092603F" w:rsidP="0092603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Community Services and Housing and Minister for Women</w:t>
    </w:r>
    <w:r>
      <w:rPr>
        <w:rFonts w:ascii="Arial" w:hAnsi="Arial" w:cs="Arial"/>
        <w:b/>
        <w:sz w:val="22"/>
        <w:szCs w:val="22"/>
        <w:u w:val="single"/>
      </w:rPr>
      <w:br/>
      <w:t>Minister for Disability Services and Multicultural Affairs</w:t>
    </w:r>
    <w:r>
      <w:rPr>
        <w:rFonts w:ascii="Arial" w:hAnsi="Arial" w:cs="Arial"/>
        <w:b/>
        <w:sz w:val="22"/>
        <w:szCs w:val="22"/>
        <w:u w:val="single"/>
      </w:rPr>
      <w:br/>
      <w:t>Minister for Child Safety and Minister for Sport</w:t>
    </w:r>
  </w:p>
  <w:p w:rsidR="00B345D3" w:rsidRPr="004D4701" w:rsidRDefault="00B345D3" w:rsidP="006C27DB">
    <w:pPr>
      <w:pStyle w:val="Header"/>
      <w:pBdr>
        <w:bottom w:val="single" w:sz="2" w:space="1" w:color="auto"/>
      </w:pBdr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5752F"/>
    <w:multiLevelType w:val="hybridMultilevel"/>
    <w:tmpl w:val="A9D25D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EB"/>
    <w:rsid w:val="000C23E8"/>
    <w:rsid w:val="000F047D"/>
    <w:rsid w:val="001240D9"/>
    <w:rsid w:val="0016247C"/>
    <w:rsid w:val="0018029A"/>
    <w:rsid w:val="001E02F3"/>
    <w:rsid w:val="00396F8E"/>
    <w:rsid w:val="003C559F"/>
    <w:rsid w:val="00421AED"/>
    <w:rsid w:val="0047152A"/>
    <w:rsid w:val="004D1E4D"/>
    <w:rsid w:val="004D747B"/>
    <w:rsid w:val="005059C1"/>
    <w:rsid w:val="005B0B09"/>
    <w:rsid w:val="005B709B"/>
    <w:rsid w:val="00655839"/>
    <w:rsid w:val="006A36CC"/>
    <w:rsid w:val="006B220D"/>
    <w:rsid w:val="006C27DB"/>
    <w:rsid w:val="00707C63"/>
    <w:rsid w:val="007A116F"/>
    <w:rsid w:val="007B5DEB"/>
    <w:rsid w:val="007F646E"/>
    <w:rsid w:val="008552B8"/>
    <w:rsid w:val="00887DED"/>
    <w:rsid w:val="008B11B1"/>
    <w:rsid w:val="0092603F"/>
    <w:rsid w:val="00956002"/>
    <w:rsid w:val="00B334C7"/>
    <w:rsid w:val="00B345D3"/>
    <w:rsid w:val="00B57BAF"/>
    <w:rsid w:val="00BD0A56"/>
    <w:rsid w:val="00DB5829"/>
    <w:rsid w:val="00DF5051"/>
    <w:rsid w:val="00E313C4"/>
    <w:rsid w:val="00F8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DEB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5DEB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semiHidden/>
    <w:locked/>
    <w:rsid w:val="007B5DEB"/>
    <w:rPr>
      <w:sz w:val="24"/>
      <w:lang w:val="en-AU" w:eastAsia="en-AU" w:bidi="ar-SA"/>
    </w:rPr>
  </w:style>
  <w:style w:type="paragraph" w:styleId="Footer">
    <w:name w:val="footer"/>
    <w:basedOn w:val="Normal"/>
    <w:link w:val="FooterChar"/>
    <w:rsid w:val="007B5D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B5DEB"/>
    <w:rPr>
      <w:color w:val="000000"/>
      <w:sz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887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D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1053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1224</CharactersWithSpaces>
  <SharedDoc>false</SharedDoc>
  <HyperlinkBase>https://www.cabinet.qld.gov.au/documents/2010/Sep/Output Funding/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2010-11-08T04:52:00Z</cp:lastPrinted>
  <dcterms:created xsi:type="dcterms:W3CDTF">2017-10-24T22:22:00Z</dcterms:created>
  <dcterms:modified xsi:type="dcterms:W3CDTF">2018-03-06T01:06:00Z</dcterms:modified>
  <cp:category>Non_Government_Community_Services</cp:category>
</cp:coreProperties>
</file>